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05" w:rsidRPr="00526B05" w:rsidRDefault="00526B05" w:rsidP="00526B05">
      <w:pPr>
        <w:jc w:val="center"/>
        <w:rPr>
          <w:rFonts w:ascii="標楷體" w:eastAsia="標楷體" w:hAnsi="標楷體"/>
          <w:sz w:val="32"/>
        </w:rPr>
      </w:pPr>
      <w:r w:rsidRPr="00526B05">
        <w:rPr>
          <w:rFonts w:ascii="標楷體" w:eastAsia="標楷體" w:hAnsi="標楷體" w:hint="eastAsia"/>
          <w:sz w:val="32"/>
        </w:rPr>
        <w:t>國民小學教師加</w:t>
      </w:r>
      <w:proofErr w:type="gramStart"/>
      <w:r w:rsidRPr="00526B05">
        <w:rPr>
          <w:rFonts w:ascii="標楷體" w:eastAsia="標楷體" w:hAnsi="標楷體" w:hint="eastAsia"/>
          <w:sz w:val="32"/>
        </w:rPr>
        <w:t>註</w:t>
      </w:r>
      <w:proofErr w:type="gramEnd"/>
      <w:r w:rsidR="002316AC">
        <w:rPr>
          <w:rFonts w:ascii="標楷體" w:eastAsia="標楷體" w:hAnsi="標楷體" w:hint="eastAsia"/>
          <w:sz w:val="32"/>
        </w:rPr>
        <w:t>語文</w:t>
      </w:r>
      <w:r>
        <w:rPr>
          <w:rFonts w:ascii="標楷體" w:eastAsia="標楷體" w:hAnsi="標楷體" w:hint="eastAsia"/>
          <w:sz w:val="32"/>
        </w:rPr>
        <w:t>領域</w:t>
      </w:r>
      <w:r w:rsidR="00501343">
        <w:rPr>
          <w:rFonts w:ascii="標楷體" w:eastAsia="標楷體" w:hAnsi="標楷體" w:hint="eastAsia"/>
          <w:sz w:val="32"/>
        </w:rPr>
        <w:t>本土語文原住民族語文</w:t>
      </w:r>
      <w:r w:rsidRPr="00526B05">
        <w:rPr>
          <w:rFonts w:ascii="標楷體" w:eastAsia="標楷體" w:hAnsi="標楷體" w:hint="eastAsia"/>
          <w:sz w:val="32"/>
        </w:rPr>
        <w:t>專長</w:t>
      </w:r>
      <w:r w:rsidR="00501343">
        <w:rPr>
          <w:rFonts w:ascii="標楷體" w:eastAsia="標楷體" w:hAnsi="標楷體"/>
          <w:sz w:val="32"/>
        </w:rPr>
        <w:br/>
      </w:r>
      <w:r w:rsidRPr="00526B05">
        <w:rPr>
          <w:rFonts w:ascii="標楷體" w:eastAsia="標楷體" w:hAnsi="標楷體" w:hint="eastAsia"/>
          <w:sz w:val="32"/>
        </w:rPr>
        <w:t>專門課程科目及學分一覽表</w:t>
      </w:r>
    </w:p>
    <w:p w:rsidR="00526B05" w:rsidRPr="00DD6856" w:rsidRDefault="00526B05" w:rsidP="00526B05">
      <w:pPr>
        <w:jc w:val="right"/>
        <w:rPr>
          <w:rFonts w:ascii="標楷體" w:eastAsia="標楷體" w:hAnsi="標楷體"/>
          <w:sz w:val="16"/>
        </w:rPr>
      </w:pPr>
      <w:bookmarkStart w:id="0" w:name="_GoBack"/>
      <w:r w:rsidRPr="00DD6856">
        <w:rPr>
          <w:rFonts w:ascii="標楷體" w:eastAsia="標楷體" w:hAnsi="標楷體" w:hint="eastAsia"/>
          <w:sz w:val="16"/>
        </w:rPr>
        <w:t>109年</w:t>
      </w:r>
      <w:r w:rsidR="00DD6856" w:rsidRPr="00DD6856">
        <w:rPr>
          <w:rFonts w:ascii="標楷體" w:eastAsia="標楷體" w:hAnsi="標楷體" w:hint="eastAsia"/>
          <w:sz w:val="16"/>
        </w:rPr>
        <w:t>11</w:t>
      </w:r>
      <w:r w:rsidRPr="00DD6856">
        <w:rPr>
          <w:rFonts w:ascii="標楷體" w:eastAsia="標楷體" w:hAnsi="標楷體" w:hint="eastAsia"/>
          <w:sz w:val="16"/>
        </w:rPr>
        <w:t>月1</w:t>
      </w:r>
      <w:r w:rsidR="00DD6856" w:rsidRPr="00DD6856">
        <w:rPr>
          <w:rFonts w:ascii="標楷體" w:eastAsia="標楷體" w:hAnsi="標楷體" w:hint="eastAsia"/>
          <w:sz w:val="16"/>
        </w:rPr>
        <w:t>0</w:t>
      </w:r>
      <w:r w:rsidRPr="00DD6856">
        <w:rPr>
          <w:rFonts w:ascii="標楷體" w:eastAsia="標楷體" w:hAnsi="標楷體" w:hint="eastAsia"/>
          <w:sz w:val="16"/>
        </w:rPr>
        <w:t>日</w:t>
      </w:r>
      <w:proofErr w:type="gramStart"/>
      <w:r w:rsidRPr="00DD6856">
        <w:rPr>
          <w:rFonts w:ascii="標楷體" w:eastAsia="標楷體" w:hAnsi="標楷體" w:hint="eastAsia"/>
          <w:sz w:val="16"/>
        </w:rPr>
        <w:t>臺</w:t>
      </w:r>
      <w:proofErr w:type="gramEnd"/>
      <w:r w:rsidRPr="00DD6856">
        <w:rPr>
          <w:rFonts w:ascii="標楷體" w:eastAsia="標楷體" w:hAnsi="標楷體" w:hint="eastAsia"/>
          <w:sz w:val="16"/>
        </w:rPr>
        <w:t>教師(二)字第</w:t>
      </w:r>
      <w:r w:rsidR="00DD6856" w:rsidRPr="00DD6856">
        <w:rPr>
          <w:rFonts w:ascii="標楷體" w:eastAsia="標楷體" w:hAnsi="標楷體"/>
          <w:sz w:val="16"/>
        </w:rPr>
        <w:t>1090158815</w:t>
      </w:r>
      <w:r w:rsidRPr="00DD6856">
        <w:rPr>
          <w:rFonts w:ascii="標楷體" w:eastAsia="標楷體" w:hAnsi="標楷體" w:hint="eastAsia"/>
          <w:sz w:val="16"/>
        </w:rPr>
        <w:t>號函核定</w:t>
      </w:r>
    </w:p>
    <w:tbl>
      <w:tblPr>
        <w:tblStyle w:val="a3"/>
        <w:tblW w:w="10341" w:type="dxa"/>
        <w:jc w:val="center"/>
        <w:tblLook w:val="04A0" w:firstRow="1" w:lastRow="0" w:firstColumn="1" w:lastColumn="0" w:noHBand="0" w:noVBand="1"/>
      </w:tblPr>
      <w:tblGrid>
        <w:gridCol w:w="437"/>
        <w:gridCol w:w="2721"/>
        <w:gridCol w:w="436"/>
        <w:gridCol w:w="454"/>
        <w:gridCol w:w="3118"/>
        <w:gridCol w:w="3175"/>
      </w:tblGrid>
      <w:tr w:rsidR="00892284" w:rsidRPr="00892284" w:rsidTr="00892284">
        <w:trPr>
          <w:jc w:val="center"/>
        </w:trPr>
        <w:tc>
          <w:tcPr>
            <w:tcW w:w="437" w:type="dxa"/>
            <w:vAlign w:val="center"/>
          </w:tcPr>
          <w:bookmarkEnd w:id="0"/>
          <w:p w:rsidR="00470B60" w:rsidRPr="00892284" w:rsidRDefault="00470B60" w:rsidP="00470B60">
            <w:pPr>
              <w:jc w:val="center"/>
              <w:rPr>
                <w:rFonts w:ascii="標楷體" w:eastAsia="標楷體" w:hAnsi="標楷體"/>
                <w:sz w:val="22"/>
              </w:rPr>
            </w:pPr>
            <w:r w:rsidRPr="00892284">
              <w:rPr>
                <w:rFonts w:ascii="標楷體" w:eastAsia="標楷體" w:hAnsi="標楷體" w:hint="eastAsia"/>
                <w:sz w:val="22"/>
              </w:rPr>
              <w:t>課程類別</w:t>
            </w:r>
          </w:p>
        </w:tc>
        <w:tc>
          <w:tcPr>
            <w:tcW w:w="2721" w:type="dxa"/>
            <w:vAlign w:val="center"/>
          </w:tcPr>
          <w:p w:rsidR="00470B60" w:rsidRPr="00892284" w:rsidRDefault="00470B60" w:rsidP="00A8298D">
            <w:pPr>
              <w:jc w:val="center"/>
              <w:rPr>
                <w:rFonts w:ascii="標楷體" w:eastAsia="標楷體" w:hAnsi="標楷體"/>
                <w:sz w:val="22"/>
              </w:rPr>
            </w:pPr>
            <w:r w:rsidRPr="00892284">
              <w:rPr>
                <w:rFonts w:ascii="標楷體" w:eastAsia="標楷體" w:hAnsi="標楷體" w:hint="eastAsia"/>
                <w:sz w:val="22"/>
              </w:rPr>
              <w:t>科目名稱</w:t>
            </w:r>
          </w:p>
        </w:tc>
        <w:tc>
          <w:tcPr>
            <w:tcW w:w="436" w:type="dxa"/>
            <w:vAlign w:val="center"/>
          </w:tcPr>
          <w:p w:rsidR="00470B60" w:rsidRPr="00892284" w:rsidRDefault="00470B60" w:rsidP="002A1E16">
            <w:pPr>
              <w:jc w:val="center"/>
              <w:rPr>
                <w:rFonts w:ascii="標楷體" w:eastAsia="標楷體" w:hAnsi="標楷體"/>
                <w:sz w:val="22"/>
              </w:rPr>
            </w:pPr>
            <w:r w:rsidRPr="00892284">
              <w:rPr>
                <w:rFonts w:ascii="標楷體" w:eastAsia="標楷體" w:hAnsi="標楷體" w:hint="eastAsia"/>
                <w:sz w:val="22"/>
              </w:rPr>
              <w:t>學分數</w:t>
            </w:r>
          </w:p>
        </w:tc>
        <w:tc>
          <w:tcPr>
            <w:tcW w:w="454" w:type="dxa"/>
            <w:vAlign w:val="center"/>
          </w:tcPr>
          <w:p w:rsidR="00470B60" w:rsidRPr="00892284" w:rsidRDefault="00470B60" w:rsidP="002A1E16">
            <w:pPr>
              <w:jc w:val="center"/>
              <w:rPr>
                <w:rFonts w:ascii="標楷體" w:eastAsia="標楷體" w:hAnsi="標楷體"/>
                <w:sz w:val="22"/>
              </w:rPr>
            </w:pPr>
            <w:r w:rsidRPr="00892284">
              <w:rPr>
                <w:rFonts w:ascii="標楷體" w:eastAsia="標楷體" w:hAnsi="標楷體" w:hint="eastAsia"/>
                <w:sz w:val="22"/>
              </w:rPr>
              <w:t>必/</w:t>
            </w:r>
            <w:proofErr w:type="gramStart"/>
            <w:r w:rsidRPr="00892284">
              <w:rPr>
                <w:rFonts w:ascii="標楷體" w:eastAsia="標楷體" w:hAnsi="標楷體" w:hint="eastAsia"/>
                <w:sz w:val="22"/>
              </w:rPr>
              <w:t>選備</w:t>
            </w:r>
            <w:proofErr w:type="gramEnd"/>
          </w:p>
        </w:tc>
        <w:tc>
          <w:tcPr>
            <w:tcW w:w="3118" w:type="dxa"/>
            <w:vAlign w:val="center"/>
          </w:tcPr>
          <w:p w:rsidR="00470B60" w:rsidRPr="00892284" w:rsidRDefault="00470B60" w:rsidP="00470B60">
            <w:pPr>
              <w:jc w:val="center"/>
              <w:rPr>
                <w:rFonts w:ascii="標楷體" w:eastAsia="標楷體" w:hAnsi="標楷體"/>
                <w:sz w:val="22"/>
              </w:rPr>
            </w:pPr>
            <w:r w:rsidRPr="00892284">
              <w:rPr>
                <w:rFonts w:ascii="標楷體" w:eastAsia="標楷體" w:hAnsi="標楷體" w:hint="eastAsia"/>
                <w:sz w:val="22"/>
              </w:rPr>
              <w:t>科目備註</w:t>
            </w:r>
          </w:p>
        </w:tc>
        <w:tc>
          <w:tcPr>
            <w:tcW w:w="3175" w:type="dxa"/>
            <w:vAlign w:val="center"/>
          </w:tcPr>
          <w:p w:rsidR="00470B60" w:rsidRPr="00892284" w:rsidRDefault="00470B60" w:rsidP="00470B60">
            <w:pPr>
              <w:jc w:val="center"/>
              <w:rPr>
                <w:rFonts w:ascii="標楷體" w:eastAsia="標楷體" w:hAnsi="標楷體"/>
                <w:sz w:val="22"/>
              </w:rPr>
            </w:pPr>
            <w:r w:rsidRPr="00892284">
              <w:rPr>
                <w:rFonts w:ascii="標楷體" w:eastAsia="標楷體" w:hAnsi="標楷體" w:hint="eastAsia"/>
                <w:sz w:val="22"/>
              </w:rPr>
              <w:t>類別備註</w:t>
            </w:r>
          </w:p>
        </w:tc>
      </w:tr>
      <w:tr w:rsidR="00892284" w:rsidRPr="00892284" w:rsidTr="00892284">
        <w:trPr>
          <w:jc w:val="center"/>
        </w:trPr>
        <w:tc>
          <w:tcPr>
            <w:tcW w:w="437" w:type="dxa"/>
            <w:vMerge w:val="restart"/>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族語文溝通能力</w:t>
            </w: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族語聽力</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DB7AD3" w:rsidRPr="00892284" w:rsidRDefault="00DB7AD3" w:rsidP="007E02DA">
            <w:pPr>
              <w:spacing w:line="300" w:lineRule="exact"/>
              <w:rPr>
                <w:rFonts w:ascii="標楷體" w:eastAsia="標楷體" w:hAnsi="標楷體"/>
                <w:sz w:val="22"/>
              </w:rPr>
            </w:pPr>
            <w:r w:rsidRPr="00892284">
              <w:rPr>
                <w:rFonts w:ascii="標楷體" w:eastAsia="標楷體" w:hAnsi="標楷體"/>
                <w:sz w:val="22"/>
              </w:rPr>
              <w:t>本</w:t>
            </w:r>
            <w:proofErr w:type="gramStart"/>
            <w:r w:rsidRPr="00892284">
              <w:rPr>
                <w:rFonts w:ascii="標楷體" w:eastAsia="標楷體" w:hAnsi="標楷體"/>
                <w:sz w:val="22"/>
              </w:rPr>
              <w:t>課程依當學期</w:t>
            </w:r>
            <w:proofErr w:type="gramEnd"/>
            <w:r w:rsidRPr="00892284">
              <w:rPr>
                <w:rFonts w:ascii="標楷體" w:eastAsia="標楷體" w:hAnsi="標楷體"/>
                <w:sz w:val="22"/>
              </w:rPr>
              <w:t>修習學生之程度</w:t>
            </w:r>
            <w:proofErr w:type="gramStart"/>
            <w:r w:rsidRPr="00892284">
              <w:rPr>
                <w:rFonts w:ascii="標楷體" w:eastAsia="標楷體" w:hAnsi="標楷體"/>
                <w:sz w:val="22"/>
              </w:rPr>
              <w:t>分語別</w:t>
            </w:r>
            <w:proofErr w:type="gramEnd"/>
            <w:r w:rsidRPr="00892284">
              <w:rPr>
                <w:rFonts w:ascii="標楷體" w:eastAsia="標楷體" w:hAnsi="標楷體"/>
                <w:sz w:val="22"/>
              </w:rPr>
              <w:t>及分級別上課</w:t>
            </w:r>
            <w:r w:rsidRPr="00892284">
              <w:rPr>
                <w:rFonts w:ascii="標楷體" w:eastAsia="標楷體" w:hAnsi="標楷體" w:hint="eastAsia"/>
                <w:sz w:val="22"/>
              </w:rPr>
              <w:t>。</w:t>
            </w:r>
          </w:p>
        </w:tc>
        <w:tc>
          <w:tcPr>
            <w:tcW w:w="3175" w:type="dxa"/>
            <w:vMerge w:val="restart"/>
          </w:tcPr>
          <w:p w:rsidR="00DB7AD3" w:rsidRPr="00892284" w:rsidRDefault="00A24A43" w:rsidP="00A24A43">
            <w:pPr>
              <w:pStyle w:val="a4"/>
              <w:numPr>
                <w:ilvl w:val="0"/>
                <w:numId w:val="1"/>
              </w:numPr>
              <w:ind w:leftChars="0" w:left="260" w:hanging="260"/>
              <w:jc w:val="both"/>
              <w:rPr>
                <w:rFonts w:ascii="標楷體" w:eastAsia="標楷體" w:hAnsi="標楷體"/>
                <w:sz w:val="22"/>
              </w:rPr>
            </w:pPr>
            <w:r w:rsidRPr="00892284">
              <w:rPr>
                <w:rFonts w:ascii="標楷體" w:eastAsia="標楷體" w:hAnsi="標楷體" w:hint="eastAsia"/>
                <w:sz w:val="22"/>
              </w:rPr>
              <w:t>族語文溝通能力</w:t>
            </w:r>
            <w:r w:rsidR="00DB7AD3" w:rsidRPr="00892284">
              <w:rPr>
                <w:rFonts w:ascii="標楷體" w:eastAsia="標楷體" w:hAnsi="標楷體" w:hint="eastAsia"/>
                <w:sz w:val="22"/>
              </w:rPr>
              <w:t>課程類別最少需修習</w:t>
            </w:r>
            <w:r w:rsidR="00892284" w:rsidRPr="00892284">
              <w:rPr>
                <w:rFonts w:ascii="標楷體" w:eastAsia="標楷體" w:hAnsi="標楷體" w:hint="eastAsia"/>
                <w:sz w:val="22"/>
              </w:rPr>
              <w:t>4門</w:t>
            </w:r>
            <w:r w:rsidRPr="00892284">
              <w:rPr>
                <w:rFonts w:ascii="標楷體" w:eastAsia="標楷體" w:hAnsi="標楷體" w:hint="eastAsia"/>
                <w:sz w:val="22"/>
              </w:rPr>
              <w:t>8</w:t>
            </w:r>
            <w:r w:rsidR="00DB7AD3" w:rsidRPr="00892284">
              <w:rPr>
                <w:rFonts w:ascii="標楷體" w:eastAsia="標楷體" w:hAnsi="標楷體" w:hint="eastAsia"/>
                <w:sz w:val="22"/>
              </w:rPr>
              <w:t>學分。</w:t>
            </w:r>
          </w:p>
          <w:p w:rsidR="00DB7AD3" w:rsidRPr="00892284" w:rsidRDefault="00A24A43" w:rsidP="00892284">
            <w:pPr>
              <w:pStyle w:val="a4"/>
              <w:numPr>
                <w:ilvl w:val="0"/>
                <w:numId w:val="1"/>
              </w:numPr>
              <w:ind w:leftChars="0" w:left="260" w:hanging="260"/>
              <w:jc w:val="both"/>
              <w:rPr>
                <w:rFonts w:ascii="標楷體" w:eastAsia="標楷體" w:hAnsi="標楷體"/>
                <w:sz w:val="22"/>
              </w:rPr>
            </w:pPr>
            <w:r w:rsidRPr="00892284">
              <w:rPr>
                <w:rFonts w:ascii="標楷體" w:eastAsia="標楷體" w:hAnsi="標楷體" w:hint="eastAsia"/>
                <w:sz w:val="22"/>
              </w:rPr>
              <w:t>族語聽力、族語會話、族語閱讀及族語寫作為必備課程。</w:t>
            </w: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族語會話</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DB7AD3" w:rsidRPr="00892284" w:rsidRDefault="00DB7AD3" w:rsidP="007E02DA">
            <w:pPr>
              <w:spacing w:line="300" w:lineRule="exact"/>
              <w:rPr>
                <w:sz w:val="22"/>
              </w:rPr>
            </w:pPr>
            <w:r w:rsidRPr="00892284">
              <w:rPr>
                <w:rFonts w:ascii="標楷體" w:eastAsia="標楷體" w:hAnsi="標楷體"/>
                <w:sz w:val="22"/>
              </w:rPr>
              <w:t>本</w:t>
            </w:r>
            <w:proofErr w:type="gramStart"/>
            <w:r w:rsidRPr="00892284">
              <w:rPr>
                <w:rFonts w:ascii="標楷體" w:eastAsia="標楷體" w:hAnsi="標楷體"/>
                <w:sz w:val="22"/>
              </w:rPr>
              <w:t>課程依當學期</w:t>
            </w:r>
            <w:proofErr w:type="gramEnd"/>
            <w:r w:rsidRPr="00892284">
              <w:rPr>
                <w:rFonts w:ascii="標楷體" w:eastAsia="標楷體" w:hAnsi="標楷體"/>
                <w:sz w:val="22"/>
              </w:rPr>
              <w:t>修習學生之程度</w:t>
            </w:r>
            <w:proofErr w:type="gramStart"/>
            <w:r w:rsidRPr="00892284">
              <w:rPr>
                <w:rFonts w:ascii="標楷體" w:eastAsia="標楷體" w:hAnsi="標楷體"/>
                <w:sz w:val="22"/>
              </w:rPr>
              <w:t>分語別</w:t>
            </w:r>
            <w:proofErr w:type="gramEnd"/>
            <w:r w:rsidRPr="00892284">
              <w:rPr>
                <w:rFonts w:ascii="標楷體" w:eastAsia="標楷體" w:hAnsi="標楷體"/>
                <w:sz w:val="22"/>
              </w:rPr>
              <w:t>及分級別上課</w:t>
            </w:r>
            <w:r w:rsidRPr="00892284">
              <w:rPr>
                <w:rFonts w:ascii="標楷體" w:eastAsia="標楷體" w:hAnsi="標楷體" w:hint="eastAsia"/>
                <w:sz w:val="22"/>
              </w:rPr>
              <w:t>。</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族語閱讀</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DB7AD3" w:rsidRPr="00892284" w:rsidRDefault="00DB7AD3" w:rsidP="007E02DA">
            <w:pPr>
              <w:spacing w:line="300" w:lineRule="exact"/>
              <w:rPr>
                <w:sz w:val="22"/>
              </w:rPr>
            </w:pPr>
            <w:r w:rsidRPr="00892284">
              <w:rPr>
                <w:rFonts w:ascii="標楷體" w:eastAsia="標楷體" w:hAnsi="標楷體"/>
                <w:sz w:val="22"/>
              </w:rPr>
              <w:t>本</w:t>
            </w:r>
            <w:proofErr w:type="gramStart"/>
            <w:r w:rsidRPr="00892284">
              <w:rPr>
                <w:rFonts w:ascii="標楷體" w:eastAsia="標楷體" w:hAnsi="標楷體"/>
                <w:sz w:val="22"/>
              </w:rPr>
              <w:t>課程依當學期</w:t>
            </w:r>
            <w:proofErr w:type="gramEnd"/>
            <w:r w:rsidRPr="00892284">
              <w:rPr>
                <w:rFonts w:ascii="標楷體" w:eastAsia="標楷體" w:hAnsi="標楷體"/>
                <w:sz w:val="22"/>
              </w:rPr>
              <w:t>修習學生之程度</w:t>
            </w:r>
            <w:proofErr w:type="gramStart"/>
            <w:r w:rsidRPr="00892284">
              <w:rPr>
                <w:rFonts w:ascii="標楷體" w:eastAsia="標楷體" w:hAnsi="標楷體"/>
                <w:sz w:val="22"/>
              </w:rPr>
              <w:t>分語別</w:t>
            </w:r>
            <w:proofErr w:type="gramEnd"/>
            <w:r w:rsidRPr="00892284">
              <w:rPr>
                <w:rFonts w:ascii="標楷體" w:eastAsia="標楷體" w:hAnsi="標楷體"/>
                <w:sz w:val="22"/>
              </w:rPr>
              <w:t>及分級別上課</w:t>
            </w:r>
            <w:r w:rsidRPr="00892284">
              <w:rPr>
                <w:rFonts w:ascii="標楷體" w:eastAsia="標楷體" w:hAnsi="標楷體" w:hint="eastAsia"/>
                <w:sz w:val="22"/>
              </w:rPr>
              <w:t>。</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族語寫作</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DB7AD3" w:rsidRPr="00892284" w:rsidRDefault="00DB7AD3" w:rsidP="007E02DA">
            <w:pPr>
              <w:spacing w:line="300" w:lineRule="exact"/>
              <w:rPr>
                <w:sz w:val="22"/>
              </w:rPr>
            </w:pPr>
            <w:r w:rsidRPr="00892284">
              <w:rPr>
                <w:rFonts w:ascii="標楷體" w:eastAsia="標楷體" w:hAnsi="標楷體"/>
                <w:sz w:val="22"/>
              </w:rPr>
              <w:t>本</w:t>
            </w:r>
            <w:proofErr w:type="gramStart"/>
            <w:r w:rsidRPr="00892284">
              <w:rPr>
                <w:rFonts w:ascii="標楷體" w:eastAsia="標楷體" w:hAnsi="標楷體"/>
                <w:sz w:val="22"/>
              </w:rPr>
              <w:t>課程依當學期</w:t>
            </w:r>
            <w:proofErr w:type="gramEnd"/>
            <w:r w:rsidRPr="00892284">
              <w:rPr>
                <w:rFonts w:ascii="標楷體" w:eastAsia="標楷體" w:hAnsi="標楷體"/>
                <w:sz w:val="22"/>
              </w:rPr>
              <w:t>修習學生之程度</w:t>
            </w:r>
            <w:proofErr w:type="gramStart"/>
            <w:r w:rsidRPr="00892284">
              <w:rPr>
                <w:rFonts w:ascii="標楷體" w:eastAsia="標楷體" w:hAnsi="標楷體"/>
                <w:sz w:val="22"/>
              </w:rPr>
              <w:t>分語別</w:t>
            </w:r>
            <w:proofErr w:type="gramEnd"/>
            <w:r w:rsidRPr="00892284">
              <w:rPr>
                <w:rFonts w:ascii="標楷體" w:eastAsia="標楷體" w:hAnsi="標楷體"/>
                <w:sz w:val="22"/>
              </w:rPr>
              <w:t>及分級別上課</w:t>
            </w:r>
            <w:r w:rsidRPr="00892284">
              <w:rPr>
                <w:rFonts w:ascii="標楷體" w:eastAsia="標楷體" w:hAnsi="標楷體" w:hint="eastAsia"/>
                <w:sz w:val="22"/>
              </w:rPr>
              <w:t>。</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470B60" w:rsidRPr="00892284" w:rsidRDefault="00470B60" w:rsidP="00E00F6D">
            <w:pPr>
              <w:jc w:val="center"/>
              <w:rPr>
                <w:rFonts w:ascii="標楷體" w:eastAsia="標楷體" w:hAnsi="標楷體"/>
                <w:sz w:val="22"/>
              </w:rPr>
            </w:pPr>
          </w:p>
        </w:tc>
        <w:tc>
          <w:tcPr>
            <w:tcW w:w="2721" w:type="dxa"/>
            <w:vAlign w:val="center"/>
          </w:tcPr>
          <w:p w:rsidR="00470B60" w:rsidRPr="00892284" w:rsidRDefault="00DB7AD3" w:rsidP="00A8298D">
            <w:pPr>
              <w:jc w:val="center"/>
              <w:rPr>
                <w:rFonts w:ascii="標楷體" w:eastAsia="標楷體" w:hAnsi="標楷體"/>
                <w:sz w:val="22"/>
              </w:rPr>
            </w:pPr>
            <w:r w:rsidRPr="00892284">
              <w:rPr>
                <w:rFonts w:ascii="標楷體" w:eastAsia="標楷體" w:hAnsi="標楷體" w:hint="eastAsia"/>
                <w:sz w:val="22"/>
              </w:rPr>
              <w:t>族語傳播與媒體應用</w:t>
            </w:r>
          </w:p>
        </w:tc>
        <w:tc>
          <w:tcPr>
            <w:tcW w:w="436" w:type="dxa"/>
            <w:vAlign w:val="center"/>
          </w:tcPr>
          <w:p w:rsidR="00470B60" w:rsidRPr="00892284" w:rsidRDefault="00470B60" w:rsidP="002A1E16">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470B60" w:rsidRPr="00892284" w:rsidRDefault="00470B60" w:rsidP="002A1E16">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470B60" w:rsidRPr="00892284" w:rsidRDefault="00470B60"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470B60" w:rsidRPr="00892284" w:rsidRDefault="00470B60">
            <w:pPr>
              <w:rPr>
                <w:rFonts w:ascii="標楷體" w:eastAsia="標楷體" w:hAnsi="標楷體"/>
                <w:sz w:val="22"/>
              </w:rPr>
            </w:pPr>
          </w:p>
        </w:tc>
      </w:tr>
      <w:tr w:rsidR="00892284" w:rsidRPr="00892284" w:rsidTr="00892284">
        <w:trPr>
          <w:jc w:val="center"/>
        </w:trPr>
        <w:tc>
          <w:tcPr>
            <w:tcW w:w="437" w:type="dxa"/>
            <w:vMerge w:val="restart"/>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語言學知 識</w:t>
            </w: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語言學概論（一）</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val="restart"/>
          </w:tcPr>
          <w:p w:rsidR="00DB7AD3" w:rsidRPr="00892284" w:rsidRDefault="00DB7AD3" w:rsidP="00DB7AD3">
            <w:pPr>
              <w:pStyle w:val="a4"/>
              <w:numPr>
                <w:ilvl w:val="0"/>
                <w:numId w:val="2"/>
              </w:numPr>
              <w:ind w:leftChars="0" w:left="260" w:hanging="260"/>
              <w:jc w:val="both"/>
              <w:rPr>
                <w:rFonts w:ascii="標楷體" w:eastAsia="標楷體" w:hAnsi="標楷體"/>
                <w:sz w:val="22"/>
              </w:rPr>
            </w:pPr>
            <w:r w:rsidRPr="00892284">
              <w:rPr>
                <w:rFonts w:ascii="標楷體" w:eastAsia="標楷體" w:hAnsi="標楷體" w:hint="eastAsia"/>
                <w:sz w:val="22"/>
              </w:rPr>
              <w:t>語言學</w:t>
            </w:r>
            <w:r w:rsidR="00A24A43" w:rsidRPr="00892284">
              <w:rPr>
                <w:rFonts w:ascii="標楷體" w:eastAsia="標楷體" w:hAnsi="標楷體" w:hint="eastAsia"/>
                <w:sz w:val="22"/>
              </w:rPr>
              <w:t>知識</w:t>
            </w:r>
            <w:r w:rsidRPr="00892284">
              <w:rPr>
                <w:rFonts w:ascii="標楷體" w:eastAsia="標楷體" w:hAnsi="標楷體" w:hint="eastAsia"/>
                <w:sz w:val="22"/>
              </w:rPr>
              <w:t>課程類別最少需修習</w:t>
            </w:r>
            <w:r w:rsidR="00892284" w:rsidRPr="00892284">
              <w:rPr>
                <w:rFonts w:ascii="標楷體" w:eastAsia="標楷體" w:hAnsi="標楷體" w:hint="eastAsia"/>
                <w:sz w:val="22"/>
              </w:rPr>
              <w:t>3門</w:t>
            </w:r>
            <w:r w:rsidR="00A24A43" w:rsidRPr="00892284">
              <w:rPr>
                <w:rFonts w:ascii="標楷體" w:eastAsia="標楷體" w:hAnsi="標楷體" w:hint="eastAsia"/>
                <w:sz w:val="22"/>
              </w:rPr>
              <w:t>6</w:t>
            </w:r>
            <w:r w:rsidRPr="00892284">
              <w:rPr>
                <w:rFonts w:ascii="標楷體" w:eastAsia="標楷體" w:hAnsi="標楷體" w:hint="eastAsia"/>
                <w:sz w:val="22"/>
              </w:rPr>
              <w:t>學分。</w:t>
            </w:r>
          </w:p>
          <w:p w:rsidR="00DB7AD3" w:rsidRPr="00892284" w:rsidRDefault="00A24A43" w:rsidP="00892284">
            <w:pPr>
              <w:pStyle w:val="a4"/>
              <w:numPr>
                <w:ilvl w:val="0"/>
                <w:numId w:val="2"/>
              </w:numPr>
              <w:ind w:leftChars="0" w:left="260" w:hanging="260"/>
              <w:jc w:val="both"/>
              <w:rPr>
                <w:rFonts w:ascii="標楷體" w:eastAsia="標楷體" w:hAnsi="標楷體"/>
                <w:sz w:val="22"/>
              </w:rPr>
            </w:pPr>
            <w:r w:rsidRPr="00892284">
              <w:rPr>
                <w:rFonts w:ascii="標楷體" w:eastAsia="標楷體" w:hAnsi="標楷體" w:hint="eastAsia"/>
                <w:sz w:val="22"/>
              </w:rPr>
              <w:t>語言學概論（一）及族語結構</w:t>
            </w:r>
            <w:r w:rsidR="00DB7AD3" w:rsidRPr="00892284">
              <w:rPr>
                <w:rFonts w:ascii="標楷體" w:eastAsia="標楷體" w:hAnsi="標楷體" w:hint="eastAsia"/>
                <w:sz w:val="22"/>
              </w:rPr>
              <w:t>為必備課程。</w:t>
            </w: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族語結構</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語言學概論（二）</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南島語言概論</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語言文化田野調查</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原住民語言分析</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社會語言學</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語言與社會</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語言接觸</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ign w:val="center"/>
          </w:tcPr>
          <w:p w:rsidR="00DB7AD3" w:rsidRPr="00892284" w:rsidRDefault="00DB7AD3" w:rsidP="00DB7AD3">
            <w:pPr>
              <w:jc w:val="center"/>
              <w:rPr>
                <w:rFonts w:ascii="標楷體" w:eastAsia="標楷體" w:hAnsi="標楷體"/>
                <w:sz w:val="22"/>
              </w:rPr>
            </w:pPr>
          </w:p>
        </w:tc>
        <w:tc>
          <w:tcPr>
            <w:tcW w:w="2721"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sz w:val="22"/>
              </w:rPr>
              <w:t>歷史語言學</w:t>
            </w:r>
          </w:p>
        </w:tc>
        <w:tc>
          <w:tcPr>
            <w:tcW w:w="436"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DB7AD3" w:rsidRPr="00892284" w:rsidRDefault="00DB7AD3" w:rsidP="00DB7AD3">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DB7AD3" w:rsidRPr="00892284" w:rsidRDefault="00DB7AD3"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DB7AD3" w:rsidRPr="00892284" w:rsidRDefault="00DB7AD3" w:rsidP="00DB7AD3">
            <w:pPr>
              <w:rPr>
                <w:rFonts w:ascii="標楷體" w:eastAsia="標楷體" w:hAnsi="標楷體"/>
                <w:sz w:val="22"/>
              </w:rPr>
            </w:pPr>
          </w:p>
        </w:tc>
      </w:tr>
      <w:tr w:rsidR="00892284" w:rsidRPr="00892284" w:rsidTr="00892284">
        <w:trPr>
          <w:jc w:val="center"/>
        </w:trPr>
        <w:tc>
          <w:tcPr>
            <w:tcW w:w="437" w:type="dxa"/>
            <w:vMerge w:val="restart"/>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民族文化與文</w:t>
            </w:r>
            <w:r w:rsidRPr="00892284">
              <w:rPr>
                <w:rFonts w:ascii="標楷體" w:eastAsia="標楷體" w:hAnsi="標楷體" w:hint="eastAsia"/>
                <w:sz w:val="22"/>
              </w:rPr>
              <w:lastRenderedPageBreak/>
              <w:t>學</w:t>
            </w:r>
          </w:p>
        </w:tc>
        <w:tc>
          <w:tcPr>
            <w:tcW w:w="2721" w:type="dxa"/>
            <w:vAlign w:val="center"/>
          </w:tcPr>
          <w:p w:rsidR="0087318B" w:rsidRPr="00892284" w:rsidRDefault="0087318B" w:rsidP="00A8298D">
            <w:pPr>
              <w:jc w:val="center"/>
              <w:rPr>
                <w:rFonts w:ascii="標楷體" w:eastAsia="標楷體" w:hAnsi="標楷體"/>
                <w:sz w:val="22"/>
              </w:rPr>
            </w:pPr>
            <w:r w:rsidRPr="00892284">
              <w:rPr>
                <w:rFonts w:ascii="標楷體" w:eastAsia="標楷體" w:hAnsi="標楷體" w:hint="eastAsia"/>
                <w:sz w:val="22"/>
              </w:rPr>
              <w:lastRenderedPageBreak/>
              <w:t>台灣原住民族文化</w:t>
            </w:r>
          </w:p>
        </w:tc>
        <w:tc>
          <w:tcPr>
            <w:tcW w:w="436" w:type="dxa"/>
            <w:vAlign w:val="center"/>
          </w:tcPr>
          <w:p w:rsidR="0087318B" w:rsidRPr="00892284" w:rsidRDefault="0087318B" w:rsidP="002A1E16">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2A1E16">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87318B" w:rsidRPr="00892284" w:rsidRDefault="0087318B"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val="restart"/>
          </w:tcPr>
          <w:p w:rsidR="0087318B" w:rsidRPr="00892284" w:rsidRDefault="0087318B" w:rsidP="00A1225F">
            <w:pPr>
              <w:pStyle w:val="a4"/>
              <w:numPr>
                <w:ilvl w:val="0"/>
                <w:numId w:val="3"/>
              </w:numPr>
              <w:ind w:leftChars="0" w:left="260" w:hanging="260"/>
              <w:jc w:val="both"/>
              <w:rPr>
                <w:rFonts w:ascii="標楷體" w:eastAsia="標楷體" w:hAnsi="標楷體"/>
                <w:sz w:val="22"/>
              </w:rPr>
            </w:pPr>
            <w:r w:rsidRPr="00892284">
              <w:rPr>
                <w:rFonts w:ascii="標楷體" w:eastAsia="標楷體" w:hAnsi="標楷體" w:hint="eastAsia"/>
                <w:sz w:val="22"/>
              </w:rPr>
              <w:t>文學課程類別至少修習</w:t>
            </w:r>
            <w:r w:rsidR="00892284" w:rsidRPr="00892284">
              <w:rPr>
                <w:rFonts w:ascii="標楷體" w:eastAsia="標楷體" w:hAnsi="標楷體" w:hint="eastAsia"/>
                <w:sz w:val="22"/>
              </w:rPr>
              <w:t>3門6學分。</w:t>
            </w:r>
          </w:p>
          <w:p w:rsidR="0087318B" w:rsidRPr="00892284" w:rsidRDefault="00892284" w:rsidP="00892284">
            <w:pPr>
              <w:pStyle w:val="a4"/>
              <w:numPr>
                <w:ilvl w:val="0"/>
                <w:numId w:val="3"/>
              </w:numPr>
              <w:ind w:leftChars="0" w:left="260" w:hanging="260"/>
              <w:jc w:val="both"/>
              <w:rPr>
                <w:rFonts w:ascii="標楷體" w:eastAsia="標楷體" w:hAnsi="標楷體"/>
                <w:sz w:val="22"/>
              </w:rPr>
            </w:pPr>
            <w:r w:rsidRPr="00892284">
              <w:rPr>
                <w:rFonts w:ascii="標楷體" w:eastAsia="標楷體" w:hAnsi="標楷體" w:hint="eastAsia"/>
                <w:sz w:val="22"/>
              </w:rPr>
              <w:t>台灣原住民族文化及原住民族教育為必備課程</w:t>
            </w:r>
            <w:r w:rsidR="0087318B" w:rsidRPr="00892284">
              <w:rPr>
                <w:rFonts w:ascii="標楷體" w:eastAsia="標楷體" w:hAnsi="標楷體" w:hint="eastAsia"/>
                <w:sz w:val="22"/>
              </w:rPr>
              <w:t>。</w:t>
            </w: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sz w:val="22"/>
              </w:rPr>
              <w:t>原住民族教育</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87318B" w:rsidRPr="00892284" w:rsidRDefault="0087318B"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sz w:val="22"/>
              </w:rPr>
              <w:t>世界原住民族通論</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892284" w:rsidRDefault="0087318B" w:rsidP="007E02DA">
            <w:pPr>
              <w:spacing w:line="300" w:lineRule="exact"/>
              <w:rPr>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sz w:val="22"/>
              </w:rPr>
              <w:t>原住民族樂舞概論</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w:t>
            </w:r>
            <w:r w:rsidRPr="00892284">
              <w:rPr>
                <w:rFonts w:ascii="標楷體" w:eastAsia="標楷體" w:hAnsi="標楷體" w:hint="eastAsia"/>
                <w:sz w:val="22"/>
              </w:rPr>
              <w:lastRenderedPageBreak/>
              <w:t>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sz w:val="22"/>
              </w:rPr>
              <w:t>台灣原住民神話傳說</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sz w:val="22"/>
              </w:rPr>
              <w:t>原住民文學概論</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sz w:val="22"/>
              </w:rPr>
              <w:t>台灣原住民文獻選讀</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原住民族作家文學選讀</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繪本創作與教學研究</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7E02DA" w:rsidRDefault="0087318B" w:rsidP="0087318B">
            <w:pPr>
              <w:jc w:val="center"/>
              <w:rPr>
                <w:rFonts w:ascii="標楷體" w:eastAsia="標楷體" w:hAnsi="標楷體"/>
                <w:sz w:val="22"/>
              </w:rPr>
            </w:pPr>
            <w:r w:rsidRPr="00892284">
              <w:rPr>
                <w:rFonts w:ascii="標楷體" w:eastAsia="標楷體" w:hAnsi="標楷體" w:hint="eastAsia"/>
                <w:sz w:val="22"/>
              </w:rPr>
              <w:t>原住民族祭儀禮俗與</w:t>
            </w:r>
          </w:p>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倫理禁忌</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ign w:val="center"/>
          </w:tcPr>
          <w:p w:rsidR="0087318B" w:rsidRPr="00892284" w:rsidRDefault="0087318B" w:rsidP="0087318B">
            <w:pPr>
              <w:jc w:val="center"/>
              <w:rPr>
                <w:rFonts w:ascii="標楷體" w:eastAsia="標楷體" w:hAnsi="標楷體"/>
                <w:sz w:val="22"/>
              </w:rPr>
            </w:pPr>
          </w:p>
        </w:tc>
        <w:tc>
          <w:tcPr>
            <w:tcW w:w="2721"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原住民飲食文化</w:t>
            </w:r>
          </w:p>
        </w:tc>
        <w:tc>
          <w:tcPr>
            <w:tcW w:w="436"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87318B" w:rsidRPr="00892284" w:rsidRDefault="0087318B" w:rsidP="0087318B">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87318B" w:rsidRPr="007E02DA" w:rsidRDefault="0087318B"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87318B" w:rsidRPr="00892284" w:rsidRDefault="0087318B" w:rsidP="0087318B">
            <w:pPr>
              <w:rPr>
                <w:rFonts w:ascii="標楷體" w:eastAsia="標楷體" w:hAnsi="標楷體"/>
                <w:sz w:val="22"/>
              </w:rPr>
            </w:pPr>
          </w:p>
        </w:tc>
      </w:tr>
      <w:tr w:rsidR="00892284" w:rsidRPr="00892284" w:rsidTr="00892284">
        <w:trPr>
          <w:jc w:val="center"/>
        </w:trPr>
        <w:tc>
          <w:tcPr>
            <w:tcW w:w="437" w:type="dxa"/>
            <w:vMerge w:val="restart"/>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族語教學</w:t>
            </w: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語音音韻與教學</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必</w:t>
            </w:r>
          </w:p>
        </w:tc>
        <w:tc>
          <w:tcPr>
            <w:tcW w:w="3118" w:type="dxa"/>
          </w:tcPr>
          <w:p w:rsidR="001B4461" w:rsidRPr="007E02DA" w:rsidRDefault="001B4461"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val="restart"/>
          </w:tcPr>
          <w:p w:rsidR="001B4461" w:rsidRPr="00892284" w:rsidRDefault="007E02DA" w:rsidP="001B4461">
            <w:pPr>
              <w:pStyle w:val="a4"/>
              <w:numPr>
                <w:ilvl w:val="0"/>
                <w:numId w:val="4"/>
              </w:numPr>
              <w:ind w:leftChars="0" w:left="260" w:hanging="260"/>
              <w:jc w:val="both"/>
              <w:rPr>
                <w:rFonts w:ascii="標楷體" w:eastAsia="標楷體" w:hAnsi="標楷體"/>
                <w:sz w:val="22"/>
              </w:rPr>
            </w:pPr>
            <w:r>
              <w:rPr>
                <w:rFonts w:ascii="標楷體" w:eastAsia="標楷體" w:hAnsi="標楷體" w:hint="eastAsia"/>
                <w:sz w:val="22"/>
              </w:rPr>
              <w:t>族語</w:t>
            </w:r>
            <w:r w:rsidR="001B4461" w:rsidRPr="00892284">
              <w:rPr>
                <w:rFonts w:ascii="標楷體" w:eastAsia="標楷體" w:hAnsi="標楷體" w:hint="eastAsia"/>
                <w:sz w:val="22"/>
              </w:rPr>
              <w:t>教學課程類別至少修習</w:t>
            </w:r>
            <w:r>
              <w:rPr>
                <w:rFonts w:ascii="標楷體" w:eastAsia="標楷體" w:hAnsi="標楷體" w:hint="eastAsia"/>
                <w:sz w:val="22"/>
              </w:rPr>
              <w:t>2門4</w:t>
            </w:r>
            <w:r w:rsidR="001B4461" w:rsidRPr="00892284">
              <w:rPr>
                <w:rFonts w:ascii="標楷體" w:eastAsia="標楷體" w:hAnsi="標楷體" w:hint="eastAsia"/>
                <w:sz w:val="22"/>
              </w:rPr>
              <w:t>學分。</w:t>
            </w:r>
          </w:p>
          <w:p w:rsidR="001B4461" w:rsidRPr="00892284" w:rsidRDefault="007E02DA" w:rsidP="007E02DA">
            <w:pPr>
              <w:pStyle w:val="a4"/>
              <w:numPr>
                <w:ilvl w:val="0"/>
                <w:numId w:val="4"/>
              </w:numPr>
              <w:ind w:leftChars="0" w:left="260" w:hanging="260"/>
              <w:jc w:val="both"/>
              <w:rPr>
                <w:rFonts w:ascii="標楷體" w:eastAsia="標楷體" w:hAnsi="標楷體"/>
                <w:sz w:val="22"/>
              </w:rPr>
            </w:pPr>
            <w:r w:rsidRPr="007E02DA">
              <w:rPr>
                <w:rFonts w:ascii="標楷體" w:eastAsia="標楷體" w:hAnsi="標楷體" w:hint="eastAsia"/>
                <w:sz w:val="22"/>
              </w:rPr>
              <w:t>語音音韻與教學</w:t>
            </w:r>
            <w:r w:rsidR="001B4461" w:rsidRPr="00892284">
              <w:rPr>
                <w:rFonts w:ascii="標楷體" w:eastAsia="標楷體" w:hAnsi="標楷體" w:hint="eastAsia"/>
                <w:sz w:val="22"/>
              </w:rPr>
              <w:t>為必備課程。</w:t>
            </w:r>
          </w:p>
        </w:tc>
      </w:tr>
      <w:tr w:rsidR="00892284" w:rsidRPr="00892284" w:rsidTr="00892284">
        <w:trPr>
          <w:jc w:val="center"/>
        </w:trPr>
        <w:tc>
          <w:tcPr>
            <w:tcW w:w="437" w:type="dxa"/>
            <w:vMerge/>
            <w:vAlign w:val="center"/>
          </w:tcPr>
          <w:p w:rsidR="001B4461" w:rsidRPr="00892284" w:rsidRDefault="001B4461" w:rsidP="001B4461">
            <w:pPr>
              <w:jc w:val="center"/>
              <w:rPr>
                <w:rFonts w:ascii="標楷體" w:eastAsia="標楷體" w:hAnsi="標楷體"/>
                <w:sz w:val="22"/>
              </w:rPr>
            </w:pP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詞彚構詞與教學</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1B4461" w:rsidRPr="007E02DA" w:rsidRDefault="001B4461" w:rsidP="007E02DA">
            <w:pPr>
              <w:spacing w:line="300" w:lineRule="exact"/>
              <w:rPr>
                <w:rFonts w:ascii="標楷體" w:eastAsia="標楷體" w:hAnsi="標楷體"/>
                <w:sz w:val="22"/>
              </w:rPr>
            </w:pPr>
          </w:p>
        </w:tc>
        <w:tc>
          <w:tcPr>
            <w:tcW w:w="3175" w:type="dxa"/>
            <w:vMerge/>
          </w:tcPr>
          <w:p w:rsidR="001B4461" w:rsidRPr="00892284" w:rsidRDefault="001B4461" w:rsidP="001B4461">
            <w:pPr>
              <w:rPr>
                <w:rFonts w:ascii="標楷體" w:eastAsia="標楷體" w:hAnsi="標楷體"/>
                <w:sz w:val="22"/>
              </w:rPr>
            </w:pPr>
          </w:p>
        </w:tc>
      </w:tr>
      <w:tr w:rsidR="00892284" w:rsidRPr="00892284" w:rsidTr="00892284">
        <w:trPr>
          <w:jc w:val="center"/>
        </w:trPr>
        <w:tc>
          <w:tcPr>
            <w:tcW w:w="437" w:type="dxa"/>
            <w:vMerge/>
            <w:vAlign w:val="center"/>
          </w:tcPr>
          <w:p w:rsidR="001B4461" w:rsidRPr="00892284" w:rsidRDefault="001B4461" w:rsidP="001B4461">
            <w:pPr>
              <w:jc w:val="center"/>
              <w:rPr>
                <w:rFonts w:ascii="標楷體" w:eastAsia="標楷體" w:hAnsi="標楷體"/>
                <w:sz w:val="22"/>
              </w:rPr>
            </w:pP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族語學習評量</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1B4461" w:rsidRPr="007E02DA" w:rsidRDefault="001B4461" w:rsidP="007E02DA">
            <w:pPr>
              <w:spacing w:line="300" w:lineRule="exact"/>
              <w:rPr>
                <w:rFonts w:ascii="標楷體" w:eastAsia="標楷體" w:hAnsi="標楷體"/>
                <w:sz w:val="22"/>
              </w:rPr>
            </w:pPr>
          </w:p>
        </w:tc>
        <w:tc>
          <w:tcPr>
            <w:tcW w:w="3175" w:type="dxa"/>
            <w:vMerge/>
          </w:tcPr>
          <w:p w:rsidR="001B4461" w:rsidRPr="00892284" w:rsidRDefault="001B4461" w:rsidP="001B4461">
            <w:pPr>
              <w:rPr>
                <w:rFonts w:ascii="標楷體" w:eastAsia="標楷體" w:hAnsi="標楷體"/>
                <w:sz w:val="22"/>
              </w:rPr>
            </w:pPr>
          </w:p>
        </w:tc>
      </w:tr>
      <w:tr w:rsidR="00892284" w:rsidRPr="00892284" w:rsidTr="00892284">
        <w:trPr>
          <w:jc w:val="center"/>
        </w:trPr>
        <w:tc>
          <w:tcPr>
            <w:tcW w:w="437" w:type="dxa"/>
            <w:vMerge/>
            <w:vAlign w:val="center"/>
          </w:tcPr>
          <w:p w:rsidR="001B4461" w:rsidRPr="00892284" w:rsidRDefault="001B4461" w:rsidP="001B4461">
            <w:pPr>
              <w:jc w:val="center"/>
              <w:rPr>
                <w:rFonts w:ascii="標楷體" w:eastAsia="標楷體" w:hAnsi="標楷體"/>
                <w:sz w:val="22"/>
              </w:rPr>
            </w:pP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第二語言習得</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1B4461" w:rsidRPr="007E02DA" w:rsidRDefault="001B4461"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1B4461" w:rsidRPr="00892284" w:rsidRDefault="001B4461" w:rsidP="001B4461">
            <w:pPr>
              <w:rPr>
                <w:rFonts w:ascii="標楷體" w:eastAsia="標楷體" w:hAnsi="標楷體"/>
                <w:sz w:val="22"/>
              </w:rPr>
            </w:pPr>
          </w:p>
        </w:tc>
      </w:tr>
      <w:tr w:rsidR="00892284" w:rsidRPr="00892284" w:rsidTr="00892284">
        <w:trPr>
          <w:jc w:val="center"/>
        </w:trPr>
        <w:tc>
          <w:tcPr>
            <w:tcW w:w="437" w:type="dxa"/>
            <w:vMerge/>
            <w:vAlign w:val="center"/>
          </w:tcPr>
          <w:p w:rsidR="001B4461" w:rsidRPr="00892284" w:rsidRDefault="001B4461" w:rsidP="001B4461">
            <w:pPr>
              <w:jc w:val="center"/>
              <w:rPr>
                <w:rFonts w:ascii="標楷體" w:eastAsia="標楷體" w:hAnsi="標楷體"/>
                <w:sz w:val="22"/>
              </w:rPr>
            </w:pP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族語課程發展與設計</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1B4461" w:rsidRPr="007E02DA" w:rsidRDefault="001B4461" w:rsidP="007E02DA">
            <w:pPr>
              <w:spacing w:line="300" w:lineRule="exact"/>
              <w:rPr>
                <w:rFonts w:ascii="標楷體" w:eastAsia="標楷體" w:hAnsi="標楷體"/>
                <w:sz w:val="22"/>
              </w:rPr>
            </w:pPr>
          </w:p>
        </w:tc>
        <w:tc>
          <w:tcPr>
            <w:tcW w:w="3175" w:type="dxa"/>
            <w:vMerge/>
          </w:tcPr>
          <w:p w:rsidR="001B4461" w:rsidRPr="00892284" w:rsidRDefault="001B4461" w:rsidP="001B4461">
            <w:pPr>
              <w:rPr>
                <w:rFonts w:ascii="標楷體" w:eastAsia="標楷體" w:hAnsi="標楷體"/>
                <w:sz w:val="22"/>
              </w:rPr>
            </w:pPr>
          </w:p>
        </w:tc>
      </w:tr>
      <w:tr w:rsidR="00892284" w:rsidRPr="00892284" w:rsidTr="00892284">
        <w:trPr>
          <w:jc w:val="center"/>
        </w:trPr>
        <w:tc>
          <w:tcPr>
            <w:tcW w:w="437" w:type="dxa"/>
            <w:vMerge/>
            <w:vAlign w:val="center"/>
          </w:tcPr>
          <w:p w:rsidR="001B4461" w:rsidRPr="00892284" w:rsidRDefault="001B4461" w:rsidP="001B4461">
            <w:pPr>
              <w:jc w:val="center"/>
              <w:rPr>
                <w:rFonts w:ascii="標楷體" w:eastAsia="標楷體" w:hAnsi="標楷體"/>
                <w:sz w:val="22"/>
              </w:rPr>
            </w:pP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族語教學觀摩及教學實習</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1B4461" w:rsidRPr="007E02DA" w:rsidRDefault="001B4461" w:rsidP="007E02DA">
            <w:pPr>
              <w:spacing w:line="300" w:lineRule="exact"/>
              <w:rPr>
                <w:rFonts w:ascii="標楷體" w:eastAsia="標楷體" w:hAnsi="標楷體"/>
                <w:sz w:val="22"/>
              </w:rPr>
            </w:pPr>
          </w:p>
        </w:tc>
        <w:tc>
          <w:tcPr>
            <w:tcW w:w="3175" w:type="dxa"/>
            <w:vMerge/>
          </w:tcPr>
          <w:p w:rsidR="001B4461" w:rsidRPr="00892284" w:rsidRDefault="001B4461" w:rsidP="001B4461">
            <w:pPr>
              <w:rPr>
                <w:rFonts w:ascii="標楷體" w:eastAsia="標楷體" w:hAnsi="標楷體"/>
                <w:sz w:val="22"/>
              </w:rPr>
            </w:pPr>
          </w:p>
        </w:tc>
      </w:tr>
      <w:tr w:rsidR="00892284" w:rsidRPr="00892284" w:rsidTr="00892284">
        <w:trPr>
          <w:jc w:val="center"/>
        </w:trPr>
        <w:tc>
          <w:tcPr>
            <w:tcW w:w="437" w:type="dxa"/>
            <w:vMerge/>
            <w:vAlign w:val="center"/>
          </w:tcPr>
          <w:p w:rsidR="001B4461" w:rsidRPr="00892284" w:rsidRDefault="001B4461" w:rsidP="001B4461">
            <w:pPr>
              <w:jc w:val="center"/>
              <w:rPr>
                <w:rFonts w:ascii="標楷體" w:eastAsia="標楷體" w:hAnsi="標楷體"/>
                <w:sz w:val="22"/>
              </w:rPr>
            </w:pPr>
          </w:p>
        </w:tc>
        <w:tc>
          <w:tcPr>
            <w:tcW w:w="2721"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原住民語言教學專題</w:t>
            </w:r>
          </w:p>
        </w:tc>
        <w:tc>
          <w:tcPr>
            <w:tcW w:w="436"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2</w:t>
            </w:r>
          </w:p>
        </w:tc>
        <w:tc>
          <w:tcPr>
            <w:tcW w:w="454" w:type="dxa"/>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選</w:t>
            </w:r>
          </w:p>
        </w:tc>
        <w:tc>
          <w:tcPr>
            <w:tcW w:w="3118" w:type="dxa"/>
          </w:tcPr>
          <w:p w:rsidR="001B4461" w:rsidRPr="007E02DA" w:rsidRDefault="001B4461" w:rsidP="007E02DA">
            <w:pPr>
              <w:spacing w:line="300" w:lineRule="exact"/>
              <w:rPr>
                <w:rFonts w:ascii="標楷體" w:eastAsia="標楷體" w:hAnsi="標楷體"/>
                <w:sz w:val="22"/>
              </w:rPr>
            </w:pPr>
            <w:r w:rsidRPr="00892284">
              <w:rPr>
                <w:rFonts w:ascii="標楷體" w:eastAsia="標楷體" w:hAnsi="標楷體" w:hint="eastAsia"/>
                <w:sz w:val="22"/>
              </w:rPr>
              <w:t>本課程於辦理加</w:t>
            </w:r>
            <w:proofErr w:type="gramStart"/>
            <w:r w:rsidRPr="00892284">
              <w:rPr>
                <w:rFonts w:ascii="標楷體" w:eastAsia="標楷體" w:hAnsi="標楷體" w:hint="eastAsia"/>
                <w:sz w:val="22"/>
              </w:rPr>
              <w:t>註</w:t>
            </w:r>
            <w:proofErr w:type="gramEnd"/>
            <w:r w:rsidRPr="00892284">
              <w:rPr>
                <w:rFonts w:ascii="標楷體" w:eastAsia="標楷體" w:hAnsi="標楷體" w:hint="eastAsia"/>
                <w:sz w:val="22"/>
              </w:rPr>
              <w:t>專長時，3學分僅</w:t>
            </w:r>
            <w:proofErr w:type="gramStart"/>
            <w:r w:rsidRPr="00892284">
              <w:rPr>
                <w:rFonts w:ascii="標楷體" w:eastAsia="標楷體" w:hAnsi="標楷體" w:hint="eastAsia"/>
                <w:sz w:val="22"/>
              </w:rPr>
              <w:t>採</w:t>
            </w:r>
            <w:proofErr w:type="gramEnd"/>
            <w:r w:rsidRPr="00892284">
              <w:rPr>
                <w:rFonts w:ascii="標楷體" w:eastAsia="標楷體" w:hAnsi="標楷體" w:hint="eastAsia"/>
                <w:sz w:val="22"/>
              </w:rPr>
              <w:t>認2學分。</w:t>
            </w:r>
          </w:p>
        </w:tc>
        <w:tc>
          <w:tcPr>
            <w:tcW w:w="3175" w:type="dxa"/>
            <w:vMerge/>
          </w:tcPr>
          <w:p w:rsidR="001B4461" w:rsidRPr="00892284" w:rsidRDefault="001B4461" w:rsidP="001B4461">
            <w:pPr>
              <w:rPr>
                <w:rFonts w:ascii="標楷體" w:eastAsia="標楷體" w:hAnsi="標楷體"/>
                <w:sz w:val="22"/>
              </w:rPr>
            </w:pPr>
          </w:p>
        </w:tc>
      </w:tr>
      <w:tr w:rsidR="001B4461" w:rsidRPr="00892284" w:rsidTr="00892284">
        <w:trPr>
          <w:jc w:val="center"/>
        </w:trPr>
        <w:tc>
          <w:tcPr>
            <w:tcW w:w="10341" w:type="dxa"/>
            <w:gridSpan w:val="6"/>
            <w:vAlign w:val="center"/>
          </w:tcPr>
          <w:p w:rsidR="001B4461" w:rsidRPr="00892284" w:rsidRDefault="001B4461" w:rsidP="001B4461">
            <w:pPr>
              <w:jc w:val="center"/>
              <w:rPr>
                <w:rFonts w:ascii="標楷體" w:eastAsia="標楷體" w:hAnsi="標楷體"/>
                <w:sz w:val="22"/>
              </w:rPr>
            </w:pPr>
            <w:r w:rsidRPr="00892284">
              <w:rPr>
                <w:rFonts w:ascii="標楷體" w:eastAsia="標楷體" w:hAnsi="標楷體" w:hint="eastAsia"/>
                <w:sz w:val="22"/>
              </w:rPr>
              <w:t>其他課程說明</w:t>
            </w:r>
          </w:p>
        </w:tc>
      </w:tr>
      <w:tr w:rsidR="001B4461" w:rsidRPr="00892284" w:rsidTr="00892284">
        <w:trPr>
          <w:jc w:val="center"/>
        </w:trPr>
        <w:tc>
          <w:tcPr>
            <w:tcW w:w="10341" w:type="dxa"/>
            <w:gridSpan w:val="6"/>
            <w:vAlign w:val="center"/>
          </w:tcPr>
          <w:p w:rsidR="00DB2059" w:rsidRPr="00892284" w:rsidRDefault="00DB2059" w:rsidP="00DB2059">
            <w:pPr>
              <w:ind w:left="440" w:hangingChars="200" w:hanging="440"/>
              <w:rPr>
                <w:rFonts w:ascii="標楷體" w:eastAsia="標楷體" w:hAnsi="標楷體"/>
                <w:sz w:val="22"/>
              </w:rPr>
            </w:pPr>
            <w:r w:rsidRPr="00892284">
              <w:rPr>
                <w:rFonts w:ascii="標楷體" w:eastAsia="標楷體" w:hAnsi="標楷體"/>
                <w:sz w:val="22"/>
              </w:rPr>
              <w:t xml:space="preserve">一、本專門課程係依「十二年國民基本教育課程綱要」內涵訂定。 </w:t>
            </w:r>
          </w:p>
          <w:p w:rsidR="00DB2059" w:rsidRPr="00892284" w:rsidRDefault="00DB2059" w:rsidP="00DB2059">
            <w:pPr>
              <w:ind w:left="440" w:hangingChars="200" w:hanging="440"/>
              <w:rPr>
                <w:rFonts w:ascii="標楷體" w:eastAsia="標楷體" w:hAnsi="標楷體"/>
                <w:sz w:val="22"/>
              </w:rPr>
            </w:pPr>
            <w:r w:rsidRPr="00892284">
              <w:rPr>
                <w:rFonts w:ascii="標楷體" w:eastAsia="標楷體" w:hAnsi="標楷體"/>
                <w:sz w:val="22"/>
              </w:rPr>
              <w:t>二、加</w:t>
            </w:r>
            <w:proofErr w:type="gramStart"/>
            <w:r w:rsidRPr="00892284">
              <w:rPr>
                <w:rFonts w:ascii="標楷體" w:eastAsia="標楷體" w:hAnsi="標楷體"/>
                <w:sz w:val="22"/>
              </w:rPr>
              <w:t>註</w:t>
            </w:r>
            <w:proofErr w:type="gramEnd"/>
            <w:r w:rsidRPr="00892284">
              <w:rPr>
                <w:rFonts w:ascii="標楷體" w:eastAsia="標楷體" w:hAnsi="標楷體"/>
                <w:sz w:val="22"/>
              </w:rPr>
              <w:t>語文領域本土語文原住民族語文專長專門課程共分為族語文溝通能力、語言學知識、民族文化 與文學及族語教學等四個類別，最低應</w:t>
            </w:r>
            <w:proofErr w:type="gramStart"/>
            <w:r w:rsidRPr="00892284">
              <w:rPr>
                <w:rFonts w:ascii="標楷體" w:eastAsia="標楷體" w:hAnsi="標楷體"/>
                <w:sz w:val="22"/>
              </w:rPr>
              <w:t>修畢總學分</w:t>
            </w:r>
            <w:proofErr w:type="gramEnd"/>
            <w:r w:rsidRPr="00892284">
              <w:rPr>
                <w:rFonts w:ascii="標楷體" w:eastAsia="標楷體" w:hAnsi="標楷體"/>
                <w:sz w:val="22"/>
              </w:rPr>
              <w:t>數24學分，包括必備至少1</w:t>
            </w:r>
            <w:r w:rsidR="002B2D78">
              <w:rPr>
                <w:rFonts w:ascii="標楷體" w:eastAsia="標楷體" w:hAnsi="標楷體" w:hint="eastAsia"/>
                <w:sz w:val="22"/>
              </w:rPr>
              <w:t>8</w:t>
            </w:r>
            <w:r w:rsidRPr="00892284">
              <w:rPr>
                <w:rFonts w:ascii="標楷體" w:eastAsia="標楷體" w:hAnsi="標楷體"/>
                <w:sz w:val="22"/>
              </w:rPr>
              <w:t xml:space="preserve">學分，應修課程及學分數規定如下： </w:t>
            </w:r>
          </w:p>
          <w:p w:rsidR="00DB2059" w:rsidRPr="00892284" w:rsidRDefault="00DB2059" w:rsidP="00DB2059">
            <w:pPr>
              <w:ind w:leftChars="200" w:left="480"/>
              <w:rPr>
                <w:rFonts w:ascii="標楷體" w:eastAsia="標楷體" w:hAnsi="標楷體"/>
                <w:sz w:val="22"/>
              </w:rPr>
            </w:pPr>
            <w:r w:rsidRPr="00892284">
              <w:rPr>
                <w:rFonts w:ascii="標楷體" w:eastAsia="標楷體" w:hAnsi="標楷體"/>
                <w:sz w:val="22"/>
              </w:rPr>
              <w:t xml:space="preserve">1.族語文溝通能力：至少修習4門8學分，包含必備課程4門8學分。 </w:t>
            </w:r>
          </w:p>
          <w:p w:rsidR="00DB2059" w:rsidRPr="00892284" w:rsidRDefault="00DB2059" w:rsidP="00DB2059">
            <w:pPr>
              <w:ind w:leftChars="200" w:left="480"/>
              <w:rPr>
                <w:rFonts w:ascii="標楷體" w:eastAsia="標楷體" w:hAnsi="標楷體"/>
                <w:sz w:val="22"/>
              </w:rPr>
            </w:pPr>
            <w:r w:rsidRPr="00892284">
              <w:rPr>
                <w:rFonts w:ascii="標楷體" w:eastAsia="標楷體" w:hAnsi="標楷體"/>
                <w:sz w:val="22"/>
              </w:rPr>
              <w:t xml:space="preserve">2.語言學知識：至少修習3門6學分，包含必備課程2門4學分。 </w:t>
            </w:r>
          </w:p>
          <w:p w:rsidR="00DB2059" w:rsidRPr="00892284" w:rsidRDefault="00DB2059" w:rsidP="00DB2059">
            <w:pPr>
              <w:ind w:leftChars="200" w:left="480"/>
              <w:rPr>
                <w:rFonts w:ascii="標楷體" w:eastAsia="標楷體" w:hAnsi="標楷體"/>
                <w:sz w:val="22"/>
              </w:rPr>
            </w:pPr>
            <w:r w:rsidRPr="00892284">
              <w:rPr>
                <w:rFonts w:ascii="標楷體" w:eastAsia="標楷體" w:hAnsi="標楷體"/>
                <w:sz w:val="22"/>
              </w:rPr>
              <w:t xml:space="preserve">3.民族文化與文學：至少修習3門6學分，包含必備課程2門4學分。 </w:t>
            </w:r>
          </w:p>
          <w:p w:rsidR="00DB2059" w:rsidRPr="00892284" w:rsidRDefault="00DB2059" w:rsidP="00DB2059">
            <w:pPr>
              <w:ind w:leftChars="200" w:left="480"/>
              <w:rPr>
                <w:rFonts w:ascii="標楷體" w:eastAsia="標楷體" w:hAnsi="標楷體"/>
                <w:sz w:val="22"/>
              </w:rPr>
            </w:pPr>
            <w:r w:rsidRPr="00892284">
              <w:rPr>
                <w:rFonts w:ascii="標楷體" w:eastAsia="標楷體" w:hAnsi="標楷體"/>
                <w:sz w:val="22"/>
              </w:rPr>
              <w:t xml:space="preserve">4.族語教學：至少修習2門4學分，包含必備課程1門2學分。 </w:t>
            </w:r>
          </w:p>
          <w:p w:rsidR="00DB2059" w:rsidRPr="00892284" w:rsidRDefault="00DB2059" w:rsidP="00DB2059">
            <w:pPr>
              <w:ind w:left="440" w:hangingChars="200" w:hanging="440"/>
              <w:rPr>
                <w:rFonts w:ascii="標楷體" w:eastAsia="標楷體" w:hAnsi="標楷體"/>
                <w:sz w:val="22"/>
              </w:rPr>
            </w:pPr>
            <w:r w:rsidRPr="00892284">
              <w:rPr>
                <w:rFonts w:ascii="標楷體" w:eastAsia="標楷體" w:hAnsi="標楷體"/>
                <w:sz w:val="22"/>
              </w:rPr>
              <w:t>三、專門課程科目與教育專業課程科目、共同課程及通識課程，不得重複</w:t>
            </w:r>
            <w:proofErr w:type="gramStart"/>
            <w:r w:rsidRPr="00892284">
              <w:rPr>
                <w:rFonts w:ascii="標楷體" w:eastAsia="標楷體" w:hAnsi="標楷體"/>
                <w:sz w:val="22"/>
              </w:rPr>
              <w:t>採</w:t>
            </w:r>
            <w:proofErr w:type="gramEnd"/>
            <w:r w:rsidRPr="00892284">
              <w:rPr>
                <w:rFonts w:ascii="標楷體" w:eastAsia="標楷體" w:hAnsi="標楷體"/>
                <w:sz w:val="22"/>
              </w:rPr>
              <w:t xml:space="preserve">認學分。 </w:t>
            </w:r>
          </w:p>
          <w:p w:rsidR="00DB2059" w:rsidRPr="00892284" w:rsidRDefault="00DB2059" w:rsidP="00DB2059">
            <w:pPr>
              <w:ind w:left="440" w:hangingChars="200" w:hanging="440"/>
              <w:rPr>
                <w:rFonts w:ascii="標楷體" w:eastAsia="標楷體" w:hAnsi="標楷體"/>
                <w:sz w:val="22"/>
              </w:rPr>
            </w:pPr>
            <w:r w:rsidRPr="00892284">
              <w:rPr>
                <w:rFonts w:ascii="標楷體" w:eastAsia="標楷體" w:hAnsi="標楷體"/>
                <w:sz w:val="22"/>
              </w:rPr>
              <w:t>四、取得國民小學教師加</w:t>
            </w:r>
            <w:proofErr w:type="gramStart"/>
            <w:r w:rsidRPr="00892284">
              <w:rPr>
                <w:rFonts w:ascii="標楷體" w:eastAsia="標楷體" w:hAnsi="標楷體"/>
                <w:sz w:val="22"/>
              </w:rPr>
              <w:t>註</w:t>
            </w:r>
            <w:proofErr w:type="gramEnd"/>
            <w:r w:rsidRPr="00892284">
              <w:rPr>
                <w:rFonts w:ascii="標楷體" w:eastAsia="標楷體" w:hAnsi="標楷體"/>
                <w:sz w:val="22"/>
              </w:rPr>
              <w:t xml:space="preserve">原住民族語文專長教師證書之學分修習，除本表規定之至少24 學分外，並應取得國小「教育專業課程」之「族語文教材教法」或其相似科目至少2 學分。 </w:t>
            </w:r>
          </w:p>
          <w:p w:rsidR="001B4461" w:rsidRPr="00892284" w:rsidRDefault="00DB2059" w:rsidP="00DB2059">
            <w:pPr>
              <w:ind w:left="440" w:hangingChars="200" w:hanging="440"/>
              <w:rPr>
                <w:rFonts w:ascii="標楷體" w:eastAsia="標楷體" w:hAnsi="標楷體"/>
                <w:sz w:val="22"/>
              </w:rPr>
            </w:pPr>
            <w:r w:rsidRPr="00892284">
              <w:rPr>
                <w:rFonts w:ascii="標楷體" w:eastAsia="標楷體" w:hAnsi="標楷體"/>
                <w:sz w:val="22"/>
              </w:rPr>
              <w:t>五、修習本領域原住民族語文者，應參加原住民族委員會辦理之原住民族語能力認證，取得高級以上之能力證明。</w:t>
            </w:r>
          </w:p>
        </w:tc>
      </w:tr>
    </w:tbl>
    <w:p w:rsidR="00526B05" w:rsidRPr="00526B05" w:rsidRDefault="00526B05" w:rsidP="00526B05">
      <w:pPr>
        <w:rPr>
          <w:rFonts w:ascii="標楷體" w:eastAsia="標楷體" w:hAnsi="標楷體"/>
          <w:sz w:val="16"/>
        </w:rPr>
      </w:pPr>
    </w:p>
    <w:sectPr w:rsidR="00526B05" w:rsidRPr="00526B05" w:rsidSect="00712AA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BD" w:rsidRDefault="00AF4CBD" w:rsidP="002316AC">
      <w:r>
        <w:separator/>
      </w:r>
    </w:p>
  </w:endnote>
  <w:endnote w:type="continuationSeparator" w:id="0">
    <w:p w:rsidR="00AF4CBD" w:rsidRDefault="00AF4CBD" w:rsidP="002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BD" w:rsidRDefault="00AF4CBD" w:rsidP="002316AC">
      <w:r>
        <w:separator/>
      </w:r>
    </w:p>
  </w:footnote>
  <w:footnote w:type="continuationSeparator" w:id="0">
    <w:p w:rsidR="00AF4CBD" w:rsidRDefault="00AF4CBD" w:rsidP="00231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5127"/>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6C47B4"/>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1107D4"/>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792E6F"/>
    <w:multiLevelType w:val="hybridMultilevel"/>
    <w:tmpl w:val="433E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05"/>
    <w:rsid w:val="00083EAA"/>
    <w:rsid w:val="00100FB0"/>
    <w:rsid w:val="001101D2"/>
    <w:rsid w:val="001B4461"/>
    <w:rsid w:val="0023148E"/>
    <w:rsid w:val="002316AC"/>
    <w:rsid w:val="002A1E16"/>
    <w:rsid w:val="002B2D78"/>
    <w:rsid w:val="003050D5"/>
    <w:rsid w:val="00375FC2"/>
    <w:rsid w:val="00470B60"/>
    <w:rsid w:val="00501343"/>
    <w:rsid w:val="00526B05"/>
    <w:rsid w:val="00617BBE"/>
    <w:rsid w:val="00712AA6"/>
    <w:rsid w:val="007C5260"/>
    <w:rsid w:val="007E02DA"/>
    <w:rsid w:val="007E483C"/>
    <w:rsid w:val="0087318B"/>
    <w:rsid w:val="00892284"/>
    <w:rsid w:val="008C41B4"/>
    <w:rsid w:val="00946ADB"/>
    <w:rsid w:val="00947EE8"/>
    <w:rsid w:val="009F1919"/>
    <w:rsid w:val="00A1225F"/>
    <w:rsid w:val="00A24A43"/>
    <w:rsid w:val="00A8298D"/>
    <w:rsid w:val="00AE3CBD"/>
    <w:rsid w:val="00AF4CBD"/>
    <w:rsid w:val="00BA6C7C"/>
    <w:rsid w:val="00C12D3D"/>
    <w:rsid w:val="00DB2059"/>
    <w:rsid w:val="00DB7AD3"/>
    <w:rsid w:val="00DD6856"/>
    <w:rsid w:val="00E00F6D"/>
    <w:rsid w:val="00E94F96"/>
    <w:rsid w:val="00E95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B60"/>
    <w:pPr>
      <w:ind w:leftChars="200" w:left="480"/>
    </w:pPr>
  </w:style>
  <w:style w:type="paragraph" w:styleId="a5">
    <w:name w:val="header"/>
    <w:basedOn w:val="a"/>
    <w:link w:val="a6"/>
    <w:uiPriority w:val="99"/>
    <w:unhideWhenUsed/>
    <w:rsid w:val="002316AC"/>
    <w:pPr>
      <w:tabs>
        <w:tab w:val="center" w:pos="4153"/>
        <w:tab w:val="right" w:pos="8306"/>
      </w:tabs>
      <w:snapToGrid w:val="0"/>
    </w:pPr>
    <w:rPr>
      <w:sz w:val="20"/>
      <w:szCs w:val="20"/>
    </w:rPr>
  </w:style>
  <w:style w:type="character" w:customStyle="1" w:styleId="a6">
    <w:name w:val="頁首 字元"/>
    <w:basedOn w:val="a0"/>
    <w:link w:val="a5"/>
    <w:uiPriority w:val="99"/>
    <w:rsid w:val="002316AC"/>
    <w:rPr>
      <w:sz w:val="20"/>
      <w:szCs w:val="20"/>
    </w:rPr>
  </w:style>
  <w:style w:type="paragraph" w:styleId="a7">
    <w:name w:val="footer"/>
    <w:basedOn w:val="a"/>
    <w:link w:val="a8"/>
    <w:uiPriority w:val="99"/>
    <w:unhideWhenUsed/>
    <w:rsid w:val="002316AC"/>
    <w:pPr>
      <w:tabs>
        <w:tab w:val="center" w:pos="4153"/>
        <w:tab w:val="right" w:pos="8306"/>
      </w:tabs>
      <w:snapToGrid w:val="0"/>
    </w:pPr>
    <w:rPr>
      <w:sz w:val="20"/>
      <w:szCs w:val="20"/>
    </w:rPr>
  </w:style>
  <w:style w:type="character" w:customStyle="1" w:styleId="a8">
    <w:name w:val="頁尾 字元"/>
    <w:basedOn w:val="a0"/>
    <w:link w:val="a7"/>
    <w:uiPriority w:val="99"/>
    <w:rsid w:val="002316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B60"/>
    <w:pPr>
      <w:ind w:leftChars="200" w:left="480"/>
    </w:pPr>
  </w:style>
  <w:style w:type="paragraph" w:styleId="a5">
    <w:name w:val="header"/>
    <w:basedOn w:val="a"/>
    <w:link w:val="a6"/>
    <w:uiPriority w:val="99"/>
    <w:unhideWhenUsed/>
    <w:rsid w:val="002316AC"/>
    <w:pPr>
      <w:tabs>
        <w:tab w:val="center" w:pos="4153"/>
        <w:tab w:val="right" w:pos="8306"/>
      </w:tabs>
      <w:snapToGrid w:val="0"/>
    </w:pPr>
    <w:rPr>
      <w:sz w:val="20"/>
      <w:szCs w:val="20"/>
    </w:rPr>
  </w:style>
  <w:style w:type="character" w:customStyle="1" w:styleId="a6">
    <w:name w:val="頁首 字元"/>
    <w:basedOn w:val="a0"/>
    <w:link w:val="a5"/>
    <w:uiPriority w:val="99"/>
    <w:rsid w:val="002316AC"/>
    <w:rPr>
      <w:sz w:val="20"/>
      <w:szCs w:val="20"/>
    </w:rPr>
  </w:style>
  <w:style w:type="paragraph" w:styleId="a7">
    <w:name w:val="footer"/>
    <w:basedOn w:val="a"/>
    <w:link w:val="a8"/>
    <w:uiPriority w:val="99"/>
    <w:unhideWhenUsed/>
    <w:rsid w:val="002316AC"/>
    <w:pPr>
      <w:tabs>
        <w:tab w:val="center" w:pos="4153"/>
        <w:tab w:val="right" w:pos="8306"/>
      </w:tabs>
      <w:snapToGrid w:val="0"/>
    </w:pPr>
    <w:rPr>
      <w:sz w:val="20"/>
      <w:szCs w:val="20"/>
    </w:rPr>
  </w:style>
  <w:style w:type="character" w:customStyle="1" w:styleId="a8">
    <w:name w:val="頁尾 字元"/>
    <w:basedOn w:val="a0"/>
    <w:link w:val="a7"/>
    <w:uiPriority w:val="99"/>
    <w:rsid w:val="002316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2020-08-26T04:03:00Z</dcterms:created>
  <dcterms:modified xsi:type="dcterms:W3CDTF">2020-11-11T02:55:00Z</dcterms:modified>
</cp:coreProperties>
</file>